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化学化工学院20</w:t>
      </w:r>
      <w:r>
        <w:rPr>
          <w:rFonts w:hint="eastAsia" w:ascii="仿宋" w:hAnsi="仿宋" w:eastAsia="仿宋"/>
          <w:b/>
          <w:sz w:val="36"/>
          <w:szCs w:val="36"/>
          <w:lang w:val="en-US" w:eastAsia="zh-CN"/>
        </w:rPr>
        <w:t>23</w:t>
      </w:r>
      <w:r>
        <w:rPr>
          <w:rFonts w:hint="eastAsia" w:ascii="仿宋" w:hAnsi="仿宋" w:eastAsia="仿宋"/>
          <w:b/>
          <w:sz w:val="36"/>
          <w:szCs w:val="36"/>
        </w:rPr>
        <w:t>级全日制非定向硕士研究生</w:t>
      </w:r>
    </w:p>
    <w:p>
      <w:pPr>
        <w:jc w:val="center"/>
        <w:rPr>
          <w:rFonts w:ascii="仿宋" w:hAnsi="仿宋" w:eastAsia="仿宋"/>
          <w:b/>
          <w:sz w:val="36"/>
          <w:szCs w:val="36"/>
        </w:rPr>
      </w:pPr>
      <w:r>
        <w:rPr>
          <w:rFonts w:hint="eastAsia" w:ascii="仿宋" w:hAnsi="仿宋" w:eastAsia="仿宋"/>
          <w:b/>
          <w:sz w:val="36"/>
          <w:szCs w:val="36"/>
        </w:rPr>
        <w:t>新生学业奖学金评审办法</w:t>
      </w:r>
    </w:p>
    <w:p>
      <w:pPr>
        <w:rPr>
          <w:rFonts w:ascii="仿宋" w:hAnsi="仿宋" w:eastAsia="仿宋"/>
          <w:b/>
          <w:sz w:val="30"/>
          <w:szCs w:val="30"/>
        </w:rPr>
      </w:pPr>
      <w:r>
        <w:rPr>
          <w:rFonts w:hint="eastAsia" w:ascii="仿宋" w:hAnsi="仿宋" w:eastAsia="仿宋"/>
          <w:b/>
          <w:sz w:val="30"/>
          <w:szCs w:val="30"/>
        </w:rPr>
        <w:t>一、评审原则</w:t>
      </w:r>
    </w:p>
    <w:p>
      <w:pPr>
        <w:numPr>
          <w:ilvl w:val="0"/>
          <w:numId w:val="1"/>
        </w:numPr>
        <w:ind w:hanging="357"/>
        <w:rPr>
          <w:rFonts w:ascii="仿宋" w:hAnsi="仿宋" w:eastAsia="仿宋"/>
          <w:sz w:val="30"/>
          <w:szCs w:val="30"/>
        </w:rPr>
      </w:pPr>
      <w:r>
        <w:rPr>
          <w:rFonts w:hint="eastAsia" w:ascii="仿宋" w:hAnsi="仿宋" w:eastAsia="仿宋"/>
          <w:sz w:val="30"/>
          <w:szCs w:val="30"/>
        </w:rPr>
        <w:t>由学院分学位评定委员会担任学业奖学金评审委员会；</w:t>
      </w:r>
    </w:p>
    <w:p>
      <w:pPr>
        <w:numPr>
          <w:ilvl w:val="0"/>
          <w:numId w:val="1"/>
        </w:numPr>
        <w:ind w:hanging="357"/>
        <w:rPr>
          <w:rFonts w:ascii="仿宋" w:hAnsi="仿宋" w:eastAsia="仿宋"/>
          <w:sz w:val="30"/>
          <w:szCs w:val="30"/>
        </w:rPr>
      </w:pPr>
      <w:r>
        <w:rPr>
          <w:rFonts w:hint="eastAsia" w:ascii="仿宋" w:hAnsi="仿宋" w:eastAsia="仿宋"/>
          <w:sz w:val="30"/>
          <w:szCs w:val="30"/>
        </w:rPr>
        <w:t>评审时间：2</w:t>
      </w:r>
      <w:r>
        <w:rPr>
          <w:rFonts w:ascii="仿宋" w:hAnsi="仿宋" w:eastAsia="仿宋"/>
          <w:sz w:val="30"/>
          <w:szCs w:val="30"/>
        </w:rPr>
        <w:t>02</w:t>
      </w:r>
      <w:r>
        <w:rPr>
          <w:rFonts w:hint="eastAsia" w:ascii="仿宋" w:hAnsi="仿宋" w:eastAsia="仿宋"/>
          <w:sz w:val="30"/>
          <w:szCs w:val="30"/>
          <w:lang w:val="en-US" w:eastAsia="zh-CN"/>
        </w:rPr>
        <w:t>3</w:t>
      </w:r>
      <w:r>
        <w:rPr>
          <w:rFonts w:hint="eastAsia" w:ascii="仿宋" w:hAnsi="仿宋" w:eastAsia="仿宋"/>
          <w:sz w:val="30"/>
          <w:szCs w:val="30"/>
        </w:rPr>
        <w:t>年1</w:t>
      </w:r>
      <w:r>
        <w:rPr>
          <w:rFonts w:ascii="仿宋" w:hAnsi="仿宋" w:eastAsia="仿宋"/>
          <w:sz w:val="30"/>
          <w:szCs w:val="30"/>
        </w:rPr>
        <w:t>1</w:t>
      </w:r>
      <w:r>
        <w:rPr>
          <w:rFonts w:hint="eastAsia" w:ascii="仿宋" w:hAnsi="仿宋" w:eastAsia="仿宋"/>
          <w:sz w:val="30"/>
          <w:szCs w:val="30"/>
        </w:rPr>
        <w:t>月1</w:t>
      </w:r>
      <w:r>
        <w:rPr>
          <w:rFonts w:hint="eastAsia" w:ascii="仿宋" w:hAnsi="仿宋" w:eastAsia="仿宋"/>
          <w:sz w:val="30"/>
          <w:szCs w:val="30"/>
          <w:lang w:val="en-US" w:eastAsia="zh-CN"/>
        </w:rPr>
        <w:t>2</w:t>
      </w:r>
      <w:r>
        <w:rPr>
          <w:rFonts w:hint="eastAsia" w:ascii="仿宋" w:hAnsi="仿宋" w:eastAsia="仿宋"/>
          <w:sz w:val="30"/>
          <w:szCs w:val="30"/>
        </w:rPr>
        <w:t>日前</w:t>
      </w:r>
    </w:p>
    <w:p>
      <w:pPr>
        <w:numPr>
          <w:ilvl w:val="0"/>
          <w:numId w:val="1"/>
        </w:numPr>
        <w:ind w:hanging="357"/>
        <w:rPr>
          <w:rFonts w:ascii="仿宋" w:hAnsi="仿宋" w:eastAsia="仿宋"/>
          <w:color w:val="000000" w:themeColor="text1"/>
          <w:sz w:val="30"/>
          <w:szCs w:val="30"/>
        </w:rPr>
      </w:pPr>
      <w:r>
        <w:rPr>
          <w:rFonts w:hint="eastAsia" w:ascii="仿宋" w:hAnsi="仿宋" w:eastAsia="仿宋"/>
          <w:color w:val="000000" w:themeColor="text1"/>
          <w:sz w:val="30"/>
          <w:szCs w:val="30"/>
        </w:rPr>
        <w:t>研究生院下发各等级名额：根据招生录取总人数（包含推免生和统考生），按照一等奖30%，二等奖70%划分各等级名额；</w:t>
      </w:r>
    </w:p>
    <w:p>
      <w:pPr>
        <w:numPr>
          <w:ilvl w:val="0"/>
          <w:numId w:val="1"/>
        </w:numPr>
        <w:ind w:hanging="357"/>
        <w:rPr>
          <w:rFonts w:ascii="仿宋" w:hAnsi="仿宋" w:eastAsia="仿宋"/>
          <w:b/>
          <w:color w:val="000000" w:themeColor="text1"/>
          <w:sz w:val="30"/>
          <w:szCs w:val="30"/>
        </w:rPr>
      </w:pPr>
      <w:r>
        <w:rPr>
          <w:rFonts w:hint="eastAsia" w:ascii="仿宋" w:hAnsi="仿宋" w:eastAsia="仿宋"/>
          <w:b/>
          <w:color w:val="000000" w:themeColor="text1"/>
          <w:sz w:val="30"/>
          <w:szCs w:val="30"/>
        </w:rPr>
        <w:t>评审标准：</w:t>
      </w:r>
    </w:p>
    <w:p>
      <w:pPr>
        <w:ind w:firstLine="300" w:firstLineChars="10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1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①</w:t>
      </w:r>
      <w:r>
        <w:rPr>
          <w:rFonts w:ascii="仿宋" w:hAnsi="仿宋" w:eastAsia="仿宋"/>
          <w:color w:val="000000" w:themeColor="text1"/>
          <w:sz w:val="30"/>
          <w:szCs w:val="30"/>
        </w:rPr>
        <w:fldChar w:fldCharType="end"/>
      </w:r>
      <w:r>
        <w:rPr>
          <w:rFonts w:hint="eastAsia" w:ascii="仿宋" w:hAnsi="仿宋" w:eastAsia="仿宋"/>
          <w:color w:val="000000" w:themeColor="text1"/>
          <w:sz w:val="30"/>
          <w:szCs w:val="30"/>
        </w:rPr>
        <w:t>按照硕士入学考试的总成绩（推免生为</w:t>
      </w:r>
      <w:r>
        <w:rPr>
          <w:rFonts w:hint="eastAsia" w:ascii="仿宋" w:hAnsi="仿宋" w:eastAsia="仿宋"/>
          <w:color w:val="000000" w:themeColor="text1"/>
          <w:sz w:val="30"/>
          <w:szCs w:val="30"/>
          <w:lang w:val="en-US" w:eastAsia="zh-CN"/>
        </w:rPr>
        <w:t>复试</w:t>
      </w:r>
      <w:r>
        <w:rPr>
          <w:rFonts w:hint="eastAsia" w:ascii="仿宋" w:hAnsi="仿宋" w:eastAsia="仿宋"/>
          <w:color w:val="000000" w:themeColor="text1"/>
          <w:sz w:val="30"/>
          <w:szCs w:val="30"/>
        </w:rPr>
        <w:t>总成绩</w:t>
      </w:r>
      <w:r>
        <w:rPr>
          <w:rFonts w:hint="eastAsia" w:ascii="仿宋" w:hAnsi="仿宋" w:eastAsia="仿宋"/>
          <w:color w:val="000000" w:themeColor="text1"/>
          <w:sz w:val="30"/>
          <w:szCs w:val="30"/>
          <w:lang w:eastAsia="zh-CN"/>
        </w:rPr>
        <w:t>；</w:t>
      </w:r>
      <w:r>
        <w:rPr>
          <w:rFonts w:hint="eastAsia" w:ascii="仿宋" w:hAnsi="仿宋" w:eastAsia="仿宋"/>
          <w:color w:val="000000" w:themeColor="text1"/>
          <w:sz w:val="30"/>
          <w:szCs w:val="30"/>
        </w:rPr>
        <w:t>统考生为初试+复试总成绩）进行排序。排序将依照三个专业方向（四大化学、高分子、化工）分别进行，每个专业的推免生和统考生分别排序</w:t>
      </w:r>
      <w:r>
        <w:rPr>
          <w:rFonts w:hint="eastAsia" w:ascii="仿宋" w:hAnsi="仿宋" w:eastAsia="仿宋"/>
          <w:color w:val="000000" w:themeColor="text1"/>
          <w:sz w:val="30"/>
          <w:szCs w:val="30"/>
          <w:lang w:eastAsia="zh-CN"/>
        </w:rPr>
        <w:t>，</w:t>
      </w:r>
      <w:r>
        <w:rPr>
          <w:rFonts w:hint="eastAsia" w:ascii="仿宋" w:hAnsi="仿宋" w:eastAsia="仿宋"/>
          <w:color w:val="000000" w:themeColor="text1"/>
          <w:sz w:val="30"/>
          <w:szCs w:val="30"/>
          <w:lang w:val="en-US" w:eastAsia="zh-CN"/>
        </w:rPr>
        <w:t>夏令营考生与预推免考生分别排序</w:t>
      </w:r>
      <w:r>
        <w:rPr>
          <w:rFonts w:hint="eastAsia" w:ascii="仿宋" w:hAnsi="仿宋" w:eastAsia="仿宋"/>
          <w:color w:val="000000" w:themeColor="text1"/>
          <w:sz w:val="30"/>
          <w:szCs w:val="30"/>
        </w:rPr>
        <w:t>；全日制专业学位硕士生将按照录取时划分的专业方向分别参加到上述三个专业的排序当中；</w:t>
      </w:r>
    </w:p>
    <w:p>
      <w:pPr>
        <w:ind w:firstLine="300" w:firstLineChars="10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2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②</w:t>
      </w:r>
      <w:r>
        <w:rPr>
          <w:rFonts w:ascii="仿宋" w:hAnsi="仿宋" w:eastAsia="仿宋"/>
          <w:color w:val="000000" w:themeColor="text1"/>
          <w:sz w:val="30"/>
          <w:szCs w:val="30"/>
        </w:rPr>
        <w:fldChar w:fldCharType="end"/>
      </w:r>
      <w:r>
        <w:rPr>
          <w:rFonts w:ascii="仿宋" w:hAnsi="仿宋" w:eastAsia="仿宋"/>
          <w:color w:val="000000" w:themeColor="text1"/>
          <w:sz w:val="30"/>
          <w:szCs w:val="30"/>
        </w:rPr>
        <w:t xml:space="preserve"> </w:t>
      </w:r>
      <w:r>
        <w:rPr>
          <w:rFonts w:hint="eastAsia" w:ascii="仿宋" w:hAnsi="仿宋" w:eastAsia="仿宋"/>
          <w:color w:val="000000" w:themeColor="text1"/>
          <w:sz w:val="30"/>
          <w:szCs w:val="30"/>
        </w:rPr>
        <w:t>如排序时遇到总成绩相同的情况，则本科专业排名名次较高者可优先评为高等级奖项；</w:t>
      </w:r>
    </w:p>
    <w:p>
      <w:pPr>
        <w:ind w:firstLine="300" w:firstLineChars="100"/>
        <w:rPr>
          <w:rFonts w:ascii="仿宋" w:hAnsi="仿宋" w:eastAsia="仿宋"/>
          <w:color w:val="000000" w:themeColor="text1"/>
          <w:sz w:val="30"/>
          <w:szCs w:val="30"/>
        </w:rPr>
      </w:pPr>
      <w:r>
        <w:rPr>
          <w:rFonts w:ascii="仿宋" w:hAnsi="仿宋" w:eastAsia="仿宋"/>
          <w:color w:val="000000" w:themeColor="text1"/>
          <w:sz w:val="30"/>
          <w:szCs w:val="30"/>
        </w:rPr>
        <w:fldChar w:fldCharType="begin"/>
      </w:r>
      <w:r>
        <w:rPr>
          <w:rFonts w:ascii="仿宋" w:hAnsi="仿宋" w:eastAsia="仿宋"/>
          <w:color w:val="000000" w:themeColor="text1"/>
          <w:sz w:val="30"/>
          <w:szCs w:val="30"/>
        </w:rPr>
        <w:instrText xml:space="preserve"> </w:instrText>
      </w:r>
      <w:r>
        <w:rPr>
          <w:rFonts w:hint="eastAsia" w:ascii="仿宋" w:hAnsi="仿宋" w:eastAsia="仿宋"/>
          <w:color w:val="000000" w:themeColor="text1"/>
          <w:sz w:val="30"/>
          <w:szCs w:val="30"/>
        </w:rPr>
        <w:instrText xml:space="preserve">= 3 \* GB3</w:instrText>
      </w:r>
      <w:r>
        <w:rPr>
          <w:rFonts w:ascii="仿宋" w:hAnsi="仿宋" w:eastAsia="仿宋"/>
          <w:color w:val="000000" w:themeColor="text1"/>
          <w:sz w:val="30"/>
          <w:szCs w:val="30"/>
        </w:rPr>
        <w:instrText xml:space="preserve"> </w:instrText>
      </w:r>
      <w:r>
        <w:rPr>
          <w:rFonts w:ascii="仿宋" w:hAnsi="仿宋" w:eastAsia="仿宋"/>
          <w:color w:val="000000" w:themeColor="text1"/>
          <w:sz w:val="30"/>
          <w:szCs w:val="30"/>
        </w:rPr>
        <w:fldChar w:fldCharType="separate"/>
      </w:r>
      <w:r>
        <w:rPr>
          <w:rFonts w:hint="eastAsia" w:ascii="仿宋" w:hAnsi="仿宋" w:eastAsia="仿宋"/>
          <w:color w:val="000000" w:themeColor="text1"/>
          <w:sz w:val="30"/>
          <w:szCs w:val="30"/>
        </w:rPr>
        <w:t>③</w:t>
      </w:r>
      <w:r>
        <w:rPr>
          <w:rFonts w:ascii="仿宋" w:hAnsi="仿宋" w:eastAsia="仿宋"/>
          <w:color w:val="000000" w:themeColor="text1"/>
          <w:sz w:val="30"/>
          <w:szCs w:val="30"/>
        </w:rPr>
        <w:fldChar w:fldCharType="end"/>
      </w:r>
      <w:r>
        <w:rPr>
          <w:rFonts w:ascii="仿宋" w:hAnsi="仿宋" w:eastAsia="仿宋"/>
          <w:color w:val="000000" w:themeColor="text1"/>
          <w:sz w:val="30"/>
          <w:szCs w:val="30"/>
        </w:rPr>
        <w:t xml:space="preserve"> </w:t>
      </w:r>
      <w:r>
        <w:rPr>
          <w:rFonts w:hint="eastAsia" w:ascii="仿宋" w:hAnsi="仿宋" w:eastAsia="仿宋"/>
          <w:color w:val="000000" w:themeColor="text1"/>
          <w:sz w:val="30"/>
          <w:szCs w:val="30"/>
        </w:rPr>
        <w:t>调剂录取考生不得评为一等奖学金。</w:t>
      </w:r>
    </w:p>
    <w:p>
      <w:pPr>
        <w:numPr>
          <w:ilvl w:val="0"/>
          <w:numId w:val="1"/>
        </w:numPr>
        <w:ind w:hanging="357"/>
        <w:rPr>
          <w:rFonts w:ascii="仿宋" w:hAnsi="仿宋" w:eastAsia="仿宋"/>
          <w:b/>
          <w:sz w:val="30"/>
          <w:szCs w:val="30"/>
        </w:rPr>
      </w:pPr>
      <w:r>
        <w:rPr>
          <w:rFonts w:hint="eastAsia" w:ascii="仿宋" w:hAnsi="仿宋" w:eastAsia="仿宋"/>
          <w:b/>
          <w:sz w:val="30"/>
          <w:szCs w:val="30"/>
        </w:rPr>
        <w:t>评审程序：</w:t>
      </w:r>
    </w:p>
    <w:p>
      <w:pPr>
        <w:numPr>
          <w:ilvl w:val="1"/>
          <w:numId w:val="1"/>
        </w:numPr>
        <w:ind w:hanging="357"/>
        <w:rPr>
          <w:rFonts w:ascii="仿宋" w:hAnsi="仿宋" w:eastAsia="仿宋"/>
          <w:sz w:val="30"/>
          <w:szCs w:val="30"/>
        </w:rPr>
      </w:pPr>
      <w:r>
        <w:rPr>
          <w:rFonts w:hint="eastAsia" w:ascii="仿宋" w:hAnsi="仿宋" w:eastAsia="仿宋"/>
          <w:sz w:val="30"/>
          <w:szCs w:val="30"/>
        </w:rPr>
        <w:t>将本评审办法在学院网站进行公示；</w:t>
      </w:r>
    </w:p>
    <w:p>
      <w:pPr>
        <w:numPr>
          <w:ilvl w:val="1"/>
          <w:numId w:val="1"/>
        </w:numPr>
        <w:ind w:hanging="357"/>
        <w:rPr>
          <w:rFonts w:ascii="仿宋" w:hAnsi="仿宋" w:eastAsia="仿宋"/>
          <w:sz w:val="30"/>
          <w:szCs w:val="30"/>
        </w:rPr>
      </w:pPr>
      <w:r>
        <w:rPr>
          <w:rFonts w:hint="eastAsia" w:ascii="仿宋" w:hAnsi="仿宋" w:eastAsia="仿宋"/>
          <w:sz w:val="30"/>
          <w:szCs w:val="30"/>
        </w:rPr>
        <w:t>按照评审标准进行排序，依据名额划分的原则确定各等级学业奖学金评选名单；</w:t>
      </w:r>
    </w:p>
    <w:p>
      <w:pPr>
        <w:numPr>
          <w:ilvl w:val="1"/>
          <w:numId w:val="1"/>
        </w:numPr>
        <w:ind w:hanging="357"/>
        <w:rPr>
          <w:rFonts w:ascii="仿宋" w:hAnsi="仿宋" w:eastAsia="仿宋"/>
          <w:sz w:val="30"/>
          <w:szCs w:val="30"/>
        </w:rPr>
      </w:pPr>
      <w:r>
        <w:rPr>
          <w:rFonts w:hint="eastAsia" w:ascii="仿宋" w:hAnsi="仿宋" w:eastAsia="仿宋"/>
          <w:sz w:val="30"/>
          <w:szCs w:val="30"/>
        </w:rPr>
        <w:t>公示评审结果（学院主页公示一周）；</w:t>
      </w:r>
    </w:p>
    <w:p>
      <w:pPr>
        <w:numPr>
          <w:ilvl w:val="1"/>
          <w:numId w:val="1"/>
        </w:numPr>
        <w:ind w:hanging="357"/>
        <w:rPr>
          <w:rFonts w:ascii="仿宋" w:hAnsi="仿宋" w:eastAsia="仿宋"/>
          <w:sz w:val="30"/>
          <w:szCs w:val="30"/>
        </w:rPr>
      </w:pPr>
      <w:r>
        <w:rPr>
          <w:rFonts w:hint="eastAsia" w:ascii="仿宋" w:hAnsi="仿宋" w:eastAsia="仿宋"/>
          <w:sz w:val="30"/>
          <w:szCs w:val="30"/>
        </w:rPr>
        <w:t>在公示期内，如学生对评审结果有异议可以向院评审委员会提出申诉，由评审委员会进行审议；</w:t>
      </w:r>
    </w:p>
    <w:p>
      <w:pPr>
        <w:numPr>
          <w:ilvl w:val="1"/>
          <w:numId w:val="1"/>
        </w:numPr>
        <w:ind w:hanging="357"/>
        <w:rPr>
          <w:rFonts w:ascii="仿宋" w:hAnsi="仿宋" w:eastAsia="仿宋"/>
          <w:sz w:val="30"/>
          <w:szCs w:val="30"/>
        </w:rPr>
      </w:pPr>
      <w:r>
        <w:rPr>
          <w:rFonts w:hint="eastAsia" w:ascii="仿宋" w:hAnsi="仿宋" w:eastAsia="仿宋"/>
          <w:sz w:val="30"/>
          <w:szCs w:val="30"/>
        </w:rPr>
        <w:t>上报评审结果；</w:t>
      </w:r>
    </w:p>
    <w:p>
      <w:pPr>
        <w:numPr>
          <w:ilvl w:val="1"/>
          <w:numId w:val="1"/>
        </w:numPr>
        <w:ind w:hanging="357"/>
        <w:rPr>
          <w:rFonts w:ascii="仿宋" w:hAnsi="仿宋" w:eastAsia="仿宋"/>
          <w:sz w:val="30"/>
          <w:szCs w:val="30"/>
        </w:rPr>
      </w:pPr>
      <w:r>
        <w:rPr>
          <w:rFonts w:hint="eastAsia" w:ascii="仿宋" w:hAnsi="仿宋" w:eastAsia="仿宋"/>
          <w:sz w:val="30"/>
          <w:szCs w:val="30"/>
        </w:rPr>
        <w:t>研究生院根据学院上报的评审结果将各等级学业奖学金名单告知财务计划处，按照等级标准发放奖学金。</w:t>
      </w:r>
    </w:p>
    <w:p>
      <w:pPr>
        <w:ind w:left="780"/>
        <w:rPr>
          <w:rFonts w:ascii="仿宋" w:hAnsi="仿宋" w:eastAsia="仿宋"/>
          <w:sz w:val="30"/>
          <w:szCs w:val="30"/>
        </w:rPr>
      </w:pPr>
    </w:p>
    <w:p>
      <w:pPr>
        <w:jc w:val="left"/>
        <w:rPr>
          <w:rFonts w:ascii="仿宋" w:hAnsi="仿宋" w:eastAsia="仿宋"/>
          <w:b/>
          <w:sz w:val="30"/>
          <w:szCs w:val="30"/>
        </w:rPr>
      </w:pPr>
      <w:r>
        <w:rPr>
          <w:rFonts w:hint="eastAsia" w:ascii="仿宋" w:hAnsi="仿宋" w:eastAsia="仿宋"/>
          <w:b/>
          <w:sz w:val="30"/>
          <w:szCs w:val="30"/>
        </w:rPr>
        <w:t>二、奖助学金等级标准及名额分配（共</w:t>
      </w:r>
      <w:r>
        <w:rPr>
          <w:rFonts w:hint="eastAsia" w:ascii="仿宋" w:hAnsi="仿宋" w:eastAsia="仿宋"/>
          <w:b/>
          <w:sz w:val="30"/>
          <w:szCs w:val="30"/>
          <w:lang w:val="en-US" w:eastAsia="zh-CN"/>
        </w:rPr>
        <w:t>75</w:t>
      </w:r>
      <w:r>
        <w:rPr>
          <w:rFonts w:hint="eastAsia" w:ascii="仿宋" w:hAnsi="仿宋" w:eastAsia="仿宋"/>
          <w:b/>
          <w:sz w:val="30"/>
          <w:szCs w:val="30"/>
        </w:rPr>
        <w:t>人参评）</w:t>
      </w:r>
    </w:p>
    <w:tbl>
      <w:tblPr>
        <w:tblStyle w:val="5"/>
        <w:tblpPr w:leftFromText="180" w:rightFromText="180" w:vertAnchor="text" w:horzAnchor="page" w:tblpX="2313" w:tblpY="337"/>
        <w:tblW w:w="7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12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仿宋" w:hAnsi="仿宋" w:eastAsia="仿宋"/>
                <w:b/>
                <w:sz w:val="30"/>
                <w:szCs w:val="30"/>
              </w:rPr>
            </w:pPr>
            <w:r>
              <w:rPr>
                <w:rFonts w:hint="eastAsia" w:ascii="仿宋" w:hAnsi="仿宋" w:eastAsia="仿宋"/>
                <w:b/>
                <w:sz w:val="30"/>
                <w:szCs w:val="30"/>
              </w:rPr>
              <w:t>等级</w:t>
            </w:r>
          </w:p>
        </w:tc>
        <w:tc>
          <w:tcPr>
            <w:tcW w:w="2127" w:type="dxa"/>
          </w:tcPr>
          <w:p>
            <w:pPr>
              <w:jc w:val="center"/>
              <w:rPr>
                <w:rFonts w:ascii="仿宋" w:hAnsi="仿宋" w:eastAsia="仿宋"/>
                <w:b/>
                <w:sz w:val="30"/>
                <w:szCs w:val="30"/>
              </w:rPr>
            </w:pPr>
            <w:r>
              <w:rPr>
                <w:rFonts w:hint="eastAsia" w:ascii="仿宋" w:hAnsi="仿宋" w:eastAsia="仿宋"/>
                <w:b/>
                <w:sz w:val="30"/>
                <w:szCs w:val="30"/>
              </w:rPr>
              <w:t>总人数</w:t>
            </w:r>
          </w:p>
        </w:tc>
        <w:tc>
          <w:tcPr>
            <w:tcW w:w="3118" w:type="dxa"/>
          </w:tcPr>
          <w:p>
            <w:pPr>
              <w:jc w:val="center"/>
              <w:rPr>
                <w:rFonts w:ascii="仿宋" w:hAnsi="仿宋" w:eastAsia="仿宋"/>
                <w:b/>
                <w:sz w:val="30"/>
                <w:szCs w:val="30"/>
              </w:rPr>
            </w:pPr>
            <w:r>
              <w:rPr>
                <w:rFonts w:hint="eastAsia" w:ascii="仿宋" w:hAnsi="仿宋" w:eastAsia="仿宋"/>
                <w:b/>
                <w:sz w:val="30"/>
                <w:szCs w:val="30"/>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9" w:type="dxa"/>
            <w:vMerge w:val="restart"/>
          </w:tcPr>
          <w:p>
            <w:pPr>
              <w:jc w:val="center"/>
              <w:rPr>
                <w:rFonts w:ascii="仿宋" w:hAnsi="仿宋" w:eastAsia="仿宋"/>
                <w:b/>
                <w:sz w:val="30"/>
                <w:szCs w:val="30"/>
              </w:rPr>
            </w:pPr>
            <w:r>
              <w:rPr>
                <w:rFonts w:hint="eastAsia" w:ascii="仿宋" w:hAnsi="仿宋" w:eastAsia="仿宋"/>
                <w:b/>
                <w:sz w:val="30"/>
                <w:szCs w:val="30"/>
              </w:rPr>
              <w:t>一等</w:t>
            </w:r>
          </w:p>
        </w:tc>
        <w:tc>
          <w:tcPr>
            <w:tcW w:w="2127" w:type="dxa"/>
            <w:vMerge w:val="restart"/>
          </w:tcPr>
          <w:p>
            <w:pPr>
              <w:jc w:val="center"/>
              <w:rPr>
                <w:rFonts w:hint="eastAsia" w:ascii="仿宋" w:hAnsi="仿宋" w:eastAsia="仿宋"/>
                <w:b/>
                <w:sz w:val="30"/>
                <w:szCs w:val="30"/>
                <w:lang w:val="en-US" w:eastAsia="zh-CN"/>
              </w:rPr>
            </w:pPr>
            <w:r>
              <w:rPr>
                <w:rFonts w:hint="eastAsia" w:ascii="仿宋" w:hAnsi="仿宋" w:eastAsia="仿宋"/>
                <w:b/>
                <w:sz w:val="30"/>
                <w:szCs w:val="30"/>
              </w:rPr>
              <w:t>2</w:t>
            </w:r>
            <w:r>
              <w:rPr>
                <w:rFonts w:hint="eastAsia" w:ascii="仿宋" w:hAnsi="仿宋" w:eastAsia="仿宋"/>
                <w:b/>
                <w:sz w:val="30"/>
                <w:szCs w:val="30"/>
                <w:lang w:val="en-US" w:eastAsia="zh-CN"/>
              </w:rPr>
              <w:t>3</w:t>
            </w:r>
          </w:p>
        </w:tc>
        <w:tc>
          <w:tcPr>
            <w:tcW w:w="3118" w:type="dxa"/>
            <w:vMerge w:val="restart"/>
          </w:tcPr>
          <w:p>
            <w:pPr>
              <w:jc w:val="center"/>
              <w:rPr>
                <w:rFonts w:ascii="仿宋" w:hAnsi="仿宋" w:eastAsia="仿宋"/>
                <w:b/>
                <w:sz w:val="30"/>
                <w:szCs w:val="30"/>
              </w:rPr>
            </w:pPr>
            <w:r>
              <w:rPr>
                <w:rFonts w:hint="eastAsia" w:ascii="仿宋" w:hAnsi="仿宋" w:eastAsia="仿宋"/>
                <w:b/>
                <w:sz w:val="30"/>
                <w:szCs w:val="30"/>
              </w:rPr>
              <w:t>1</w:t>
            </w:r>
            <w:r>
              <w:rPr>
                <w:rFonts w:ascii="仿宋" w:hAnsi="仿宋" w:eastAsia="仿宋"/>
                <w:b/>
                <w:sz w:val="30"/>
                <w:szCs w:val="30"/>
              </w:rPr>
              <w:t>2000</w:t>
            </w:r>
            <w:r>
              <w:rPr>
                <w:rFonts w:hint="eastAsia" w:ascii="仿宋" w:hAnsi="仿宋" w:eastAsia="仿宋"/>
                <w:b/>
                <w:sz w:val="30"/>
                <w:szCs w:val="30"/>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9" w:type="dxa"/>
            <w:vMerge w:val="continue"/>
          </w:tcPr>
          <w:p>
            <w:pPr>
              <w:jc w:val="center"/>
              <w:rPr>
                <w:rFonts w:ascii="仿宋" w:hAnsi="仿宋" w:eastAsia="仿宋"/>
                <w:b/>
                <w:sz w:val="30"/>
                <w:szCs w:val="30"/>
              </w:rPr>
            </w:pPr>
          </w:p>
        </w:tc>
        <w:tc>
          <w:tcPr>
            <w:tcW w:w="2127" w:type="dxa"/>
            <w:vMerge w:val="continue"/>
          </w:tcPr>
          <w:p>
            <w:pPr>
              <w:jc w:val="center"/>
              <w:rPr>
                <w:rFonts w:ascii="仿宋" w:hAnsi="仿宋" w:eastAsia="仿宋"/>
                <w:b/>
                <w:sz w:val="30"/>
                <w:szCs w:val="30"/>
              </w:rPr>
            </w:pPr>
          </w:p>
        </w:tc>
        <w:tc>
          <w:tcPr>
            <w:tcW w:w="3118" w:type="dxa"/>
            <w:vMerge w:val="continue"/>
          </w:tcPr>
          <w:p>
            <w:pPr>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9" w:type="dxa"/>
            <w:vMerge w:val="restart"/>
          </w:tcPr>
          <w:p>
            <w:pPr>
              <w:jc w:val="center"/>
              <w:rPr>
                <w:rFonts w:ascii="仿宋" w:hAnsi="仿宋" w:eastAsia="仿宋"/>
                <w:b/>
                <w:sz w:val="30"/>
                <w:szCs w:val="30"/>
              </w:rPr>
            </w:pPr>
            <w:r>
              <w:rPr>
                <w:rFonts w:hint="eastAsia" w:ascii="仿宋" w:hAnsi="仿宋" w:eastAsia="仿宋"/>
                <w:b/>
                <w:sz w:val="30"/>
                <w:szCs w:val="30"/>
              </w:rPr>
              <w:t>二等</w:t>
            </w:r>
          </w:p>
        </w:tc>
        <w:tc>
          <w:tcPr>
            <w:tcW w:w="2127" w:type="dxa"/>
            <w:vMerge w:val="restart"/>
          </w:tcPr>
          <w:p>
            <w:pPr>
              <w:jc w:val="center"/>
              <w:rPr>
                <w:rFonts w:hint="default" w:ascii="仿宋" w:hAnsi="仿宋" w:eastAsia="仿宋"/>
                <w:b/>
                <w:sz w:val="30"/>
                <w:szCs w:val="30"/>
                <w:lang w:val="en-US" w:eastAsia="zh-CN"/>
              </w:rPr>
            </w:pPr>
            <w:r>
              <w:rPr>
                <w:rFonts w:hint="eastAsia" w:ascii="仿宋" w:hAnsi="仿宋" w:eastAsia="仿宋"/>
                <w:b/>
                <w:sz w:val="30"/>
                <w:szCs w:val="30"/>
                <w:lang w:val="en-US" w:eastAsia="zh-CN"/>
              </w:rPr>
              <w:t>52</w:t>
            </w:r>
          </w:p>
        </w:tc>
        <w:tc>
          <w:tcPr>
            <w:tcW w:w="3118" w:type="dxa"/>
            <w:vMerge w:val="restart"/>
          </w:tcPr>
          <w:p>
            <w:pPr>
              <w:jc w:val="center"/>
              <w:rPr>
                <w:rFonts w:ascii="仿宋" w:hAnsi="仿宋" w:eastAsia="仿宋"/>
                <w:b/>
                <w:sz w:val="30"/>
                <w:szCs w:val="30"/>
              </w:rPr>
            </w:pPr>
            <w:r>
              <w:rPr>
                <w:rFonts w:ascii="仿宋" w:hAnsi="仿宋" w:eastAsia="仿宋"/>
                <w:b/>
                <w:sz w:val="30"/>
                <w:szCs w:val="30"/>
              </w:rPr>
              <w:t>6</w:t>
            </w:r>
            <w:r>
              <w:rPr>
                <w:rFonts w:hint="eastAsia" w:ascii="仿宋" w:hAnsi="仿宋" w:eastAsia="仿宋"/>
                <w:b/>
                <w:sz w:val="30"/>
                <w:szCs w:val="30"/>
              </w:rPr>
              <w:t>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9" w:type="dxa"/>
            <w:vMerge w:val="continue"/>
          </w:tcPr>
          <w:p>
            <w:pPr>
              <w:jc w:val="left"/>
              <w:rPr>
                <w:rFonts w:ascii="仿宋" w:hAnsi="仿宋" w:eastAsia="仿宋"/>
                <w:b/>
                <w:sz w:val="30"/>
                <w:szCs w:val="30"/>
              </w:rPr>
            </w:pPr>
          </w:p>
        </w:tc>
        <w:tc>
          <w:tcPr>
            <w:tcW w:w="2127" w:type="dxa"/>
            <w:vMerge w:val="continue"/>
          </w:tcPr>
          <w:p>
            <w:pPr>
              <w:jc w:val="left"/>
              <w:rPr>
                <w:rFonts w:ascii="仿宋" w:hAnsi="仿宋" w:eastAsia="仿宋"/>
                <w:b/>
                <w:sz w:val="30"/>
                <w:szCs w:val="30"/>
              </w:rPr>
            </w:pPr>
          </w:p>
        </w:tc>
        <w:tc>
          <w:tcPr>
            <w:tcW w:w="3118" w:type="dxa"/>
            <w:vMerge w:val="continue"/>
          </w:tcPr>
          <w:p>
            <w:pPr>
              <w:jc w:val="left"/>
              <w:rPr>
                <w:rFonts w:ascii="仿宋" w:hAnsi="仿宋" w:eastAsia="仿宋"/>
                <w:b/>
                <w:sz w:val="30"/>
                <w:szCs w:val="30"/>
              </w:rPr>
            </w:pPr>
          </w:p>
        </w:tc>
      </w:tr>
    </w:tbl>
    <w:p>
      <w:pPr>
        <w:jc w:val="left"/>
        <w:rPr>
          <w:rFonts w:ascii="仿宋" w:hAnsi="仿宋" w:eastAsia="仿宋"/>
          <w:b/>
          <w:sz w:val="30"/>
          <w:szCs w:val="30"/>
        </w:rPr>
      </w:pPr>
    </w:p>
    <w:p>
      <w:pPr>
        <w:jc w:val="left"/>
        <w:rPr>
          <w:rFonts w:ascii="仿宋" w:hAnsi="仿宋" w:eastAsia="仿宋"/>
          <w:b/>
          <w:sz w:val="30"/>
          <w:szCs w:val="30"/>
        </w:rPr>
      </w:pPr>
    </w:p>
    <w:p>
      <w:pPr>
        <w:pStyle w:val="7"/>
        <w:widowControl w:val="0"/>
        <w:numPr>
          <w:ilvl w:val="0"/>
          <w:numId w:val="0"/>
        </w:numPr>
        <w:jc w:val="left"/>
        <w:rPr>
          <w:rFonts w:ascii="仿宋" w:hAnsi="仿宋" w:eastAsia="仿宋"/>
          <w:b/>
          <w:sz w:val="30"/>
          <w:szCs w:val="30"/>
        </w:rPr>
      </w:pPr>
    </w:p>
    <w:p>
      <w:pPr>
        <w:pStyle w:val="7"/>
        <w:widowControl w:val="0"/>
        <w:numPr>
          <w:ilvl w:val="0"/>
          <w:numId w:val="0"/>
        </w:numPr>
        <w:jc w:val="left"/>
        <w:rPr>
          <w:rFonts w:ascii="仿宋" w:hAnsi="仿宋" w:eastAsia="仿宋"/>
          <w:b/>
          <w:sz w:val="30"/>
          <w:szCs w:val="30"/>
        </w:rPr>
      </w:pPr>
    </w:p>
    <w:p>
      <w:pPr>
        <w:pStyle w:val="7"/>
        <w:widowControl w:val="0"/>
        <w:numPr>
          <w:ilvl w:val="0"/>
          <w:numId w:val="0"/>
        </w:numPr>
        <w:jc w:val="left"/>
        <w:rPr>
          <w:rFonts w:ascii="仿宋" w:hAnsi="仿宋" w:eastAsia="仿宋"/>
          <w:b/>
          <w:sz w:val="30"/>
          <w:szCs w:val="30"/>
        </w:rPr>
      </w:pPr>
    </w:p>
    <w:p>
      <w:pPr>
        <w:pStyle w:val="7"/>
        <w:widowControl w:val="0"/>
        <w:numPr>
          <w:ilvl w:val="0"/>
          <w:numId w:val="0"/>
        </w:numPr>
        <w:jc w:val="left"/>
        <w:rPr>
          <w:rFonts w:ascii="仿宋" w:hAnsi="仿宋" w:eastAsia="仿宋"/>
          <w:b/>
          <w:sz w:val="30"/>
          <w:szCs w:val="30"/>
        </w:rPr>
      </w:pPr>
    </w:p>
    <w:p>
      <w:pPr>
        <w:pStyle w:val="7"/>
        <w:numPr>
          <w:ilvl w:val="0"/>
          <w:numId w:val="0"/>
        </w:numPr>
        <w:ind w:left="210" w:leftChars="0"/>
        <w:jc w:val="left"/>
        <w:rPr>
          <w:rFonts w:ascii="仿宋" w:hAnsi="仿宋" w:eastAsia="仿宋"/>
          <w:b/>
          <w:sz w:val="30"/>
          <w:szCs w:val="30"/>
        </w:rPr>
      </w:pPr>
      <w:r>
        <w:rPr>
          <w:rFonts w:hint="eastAsia" w:ascii="仿宋" w:hAnsi="仿宋" w:eastAsia="仿宋"/>
          <w:b/>
          <w:sz w:val="30"/>
          <w:szCs w:val="30"/>
          <w:lang w:val="en-US" w:eastAsia="zh-CN"/>
        </w:rPr>
        <w:t>三、其它</w:t>
      </w:r>
      <w:r>
        <w:rPr>
          <w:rFonts w:hint="eastAsia" w:ascii="仿宋" w:hAnsi="仿宋" w:eastAsia="仿宋"/>
          <w:b/>
          <w:sz w:val="30"/>
          <w:szCs w:val="30"/>
        </w:rPr>
        <w:t>事项</w:t>
      </w:r>
    </w:p>
    <w:p>
      <w:pPr>
        <w:pStyle w:val="7"/>
        <w:numPr>
          <w:ilvl w:val="0"/>
          <w:numId w:val="2"/>
        </w:numPr>
        <w:autoSpaceDE w:val="0"/>
        <w:autoSpaceDN w:val="0"/>
        <w:adjustRightInd w:val="0"/>
        <w:ind w:firstLineChars="0"/>
        <w:jc w:val="left"/>
        <w:rPr>
          <w:rFonts w:ascii="仿宋" w:hAnsi="仿宋" w:eastAsia="仿宋" w:cs="仿宋_GB2312"/>
          <w:kern w:val="0"/>
          <w:sz w:val="30"/>
          <w:szCs w:val="30"/>
        </w:rPr>
      </w:pPr>
      <w:r>
        <w:rPr>
          <w:rFonts w:hint="eastAsia" w:ascii="仿宋" w:hAnsi="仿宋" w:eastAsia="仿宋" w:cs="仿宋_GB2312"/>
          <w:kern w:val="0"/>
          <w:sz w:val="30"/>
          <w:szCs w:val="30"/>
        </w:rPr>
        <w:t>研究生学业奖学金按年评定，按月核算（以</w:t>
      </w:r>
      <w:r>
        <w:rPr>
          <w:rFonts w:ascii="仿宋" w:hAnsi="仿宋" w:eastAsia="仿宋" w:cs="仿宋_GB2312"/>
          <w:kern w:val="0"/>
          <w:sz w:val="30"/>
          <w:szCs w:val="30"/>
        </w:rPr>
        <w:t>12</w:t>
      </w:r>
      <w:r>
        <w:rPr>
          <w:rFonts w:hint="eastAsia" w:ascii="仿宋" w:hAnsi="仿宋" w:eastAsia="仿宋" w:cs="仿宋_GB2312"/>
          <w:kern w:val="0"/>
          <w:sz w:val="30"/>
          <w:szCs w:val="30"/>
        </w:rPr>
        <w:t>个月</w:t>
      </w:r>
      <w:r>
        <w:rPr>
          <w:rFonts w:ascii="仿宋" w:hAnsi="仿宋" w:eastAsia="仿宋" w:cs="仿宋_GB2312"/>
          <w:kern w:val="0"/>
          <w:sz w:val="30"/>
          <w:szCs w:val="30"/>
        </w:rPr>
        <w:t>/</w:t>
      </w:r>
      <w:r>
        <w:rPr>
          <w:rFonts w:hint="eastAsia" w:ascii="仿宋" w:hAnsi="仿宋" w:eastAsia="仿宋" w:cs="仿宋_GB2312"/>
          <w:kern w:val="0"/>
          <w:sz w:val="30"/>
          <w:szCs w:val="30"/>
        </w:rPr>
        <w:t>年计），根据当年在校有效月数累计奖励金额，于年底前一次性发放</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lang w:val="en-US" w:eastAsia="zh-CN"/>
        </w:rPr>
        <w:t>预计2023年12月3日进卡</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rPr>
        <w:t>；</w:t>
      </w:r>
    </w:p>
    <w:p>
      <w:pPr>
        <w:autoSpaceDE w:val="0"/>
        <w:autoSpaceDN w:val="0"/>
        <w:adjustRightInd w:val="0"/>
        <w:ind w:left="600" w:hanging="600" w:hangingChars="200"/>
        <w:jc w:val="left"/>
        <w:rPr>
          <w:rFonts w:ascii="仿宋" w:hAnsi="仿宋" w:eastAsia="仿宋" w:cs="仿宋_GB2312"/>
          <w:kern w:val="0"/>
          <w:sz w:val="30"/>
          <w:szCs w:val="30"/>
        </w:rPr>
      </w:pPr>
      <w:r>
        <w:rPr>
          <w:rFonts w:ascii="仿宋" w:hAnsi="仿宋" w:eastAsia="仿宋"/>
          <w:sz w:val="30"/>
          <w:szCs w:val="30"/>
        </w:rPr>
        <w:t>2</w:t>
      </w:r>
      <w:r>
        <w:rPr>
          <w:rFonts w:hint="eastAsia" w:ascii="仿宋" w:hAnsi="仿宋" w:eastAsia="仿宋"/>
          <w:sz w:val="30"/>
          <w:szCs w:val="30"/>
        </w:rPr>
        <w:t xml:space="preserve">， </w:t>
      </w:r>
      <w:r>
        <w:rPr>
          <w:rFonts w:hint="eastAsia" w:ascii="仿宋" w:hAnsi="仿宋" w:eastAsia="仿宋" w:cs="仿宋_GB2312"/>
          <w:kern w:val="0"/>
          <w:sz w:val="30"/>
          <w:szCs w:val="30"/>
        </w:rPr>
        <w:t>对于在基本学习年限内，经研究生院批准休学、学籍状态为休学的研究生，必须参与当年学业奖学金评定，在学业奖学金发放时，若研究生的学籍状态为休学，学业奖学金暂停发放。对于经研究生院批准复学的研究生，可补发基本学习年限内停发的学业奖学金。</w:t>
      </w:r>
    </w:p>
    <w:p>
      <w:pPr>
        <w:pStyle w:val="7"/>
        <w:ind w:left="480" w:firstLine="0" w:firstLineChars="0"/>
        <w:jc w:val="left"/>
        <w:rPr>
          <w:rFonts w:ascii="仿宋" w:hAnsi="仿宋" w:eastAsia="仿宋"/>
          <w:b/>
          <w:sz w:val="30"/>
          <w:szCs w:val="30"/>
        </w:rPr>
      </w:pPr>
    </w:p>
    <w:p>
      <w:pPr>
        <w:pStyle w:val="7"/>
        <w:ind w:left="480" w:firstLine="0" w:firstLineChars="0"/>
        <w:jc w:val="left"/>
        <w:rPr>
          <w:rFonts w:ascii="仿宋" w:hAnsi="仿宋" w:eastAsia="仿宋"/>
          <w:b/>
          <w:sz w:val="30"/>
          <w:szCs w:val="30"/>
        </w:rPr>
      </w:pPr>
      <w:r>
        <w:rPr>
          <w:rFonts w:hint="eastAsia" w:ascii="仿宋" w:hAnsi="仿宋" w:eastAsia="仿宋"/>
          <w:b/>
          <w:sz w:val="30"/>
          <w:szCs w:val="30"/>
        </w:rPr>
        <w:t xml:space="preserve">                                   化学化工学院</w:t>
      </w:r>
    </w:p>
    <w:p>
      <w:pPr>
        <w:pStyle w:val="7"/>
        <w:ind w:left="6023" w:hanging="6023" w:hangingChars="2000"/>
        <w:jc w:val="left"/>
        <w:rPr>
          <w:rFonts w:hint="default" w:ascii="仿宋" w:hAnsi="仿宋" w:eastAsia="仿宋"/>
          <w:b/>
          <w:sz w:val="30"/>
          <w:szCs w:val="30"/>
          <w:lang w:val="en-US" w:eastAsia="zh-CN"/>
        </w:rPr>
      </w:pPr>
      <w:r>
        <w:rPr>
          <w:rFonts w:hint="eastAsia" w:ascii="仿宋" w:hAnsi="仿宋" w:eastAsia="仿宋"/>
          <w:b/>
          <w:sz w:val="30"/>
          <w:szCs w:val="30"/>
        </w:rPr>
        <w:t xml:space="preserve">                                         </w:t>
      </w:r>
      <w:r>
        <w:rPr>
          <w:rFonts w:ascii="仿宋" w:hAnsi="仿宋" w:eastAsia="仿宋"/>
          <w:b/>
          <w:sz w:val="30"/>
          <w:szCs w:val="30"/>
        </w:rPr>
        <w:t>202</w:t>
      </w:r>
      <w:r>
        <w:rPr>
          <w:rFonts w:hint="eastAsia" w:ascii="仿宋" w:hAnsi="仿宋" w:eastAsia="仿宋"/>
          <w:b/>
          <w:sz w:val="30"/>
          <w:szCs w:val="30"/>
          <w:lang w:val="en-US" w:eastAsia="zh-CN"/>
        </w:rPr>
        <w:t>3.11</w:t>
      </w:r>
    </w:p>
    <w:p>
      <w:pPr>
        <w:ind w:left="562" w:hanging="562" w:hangingChars="200"/>
        <w:jc w:val="left"/>
        <w:rPr>
          <w:rFonts w:ascii="仿宋" w:hAnsi="仿宋" w:eastAsia="仿宋"/>
          <w:b/>
          <w:sz w:val="28"/>
          <w:szCs w:val="28"/>
        </w:rPr>
      </w:pPr>
      <w:bookmarkStart w:id="0" w:name="_GoBack"/>
      <w:bookmarkEnd w:id="0"/>
    </w:p>
    <w:p>
      <w:pPr>
        <w:ind w:left="780"/>
        <w:rPr>
          <w:rFonts w:ascii="仿宋" w:hAnsi="仿宋" w:eastAsia="仿宋"/>
          <w:sz w:val="28"/>
          <w:szCs w:val="28"/>
        </w:rPr>
      </w:pPr>
    </w:p>
    <w:p>
      <w:pPr>
        <w:jc w:val="center"/>
        <w:rPr>
          <w:rFonts w:ascii="仿宋" w:hAnsi="仿宋" w:eastAsia="仿宋"/>
          <w:b/>
          <w:sz w:val="28"/>
          <w:szCs w:val="28"/>
        </w:rPr>
      </w:pPr>
    </w:p>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宋体">
    <w:altName w:val="微软雅黑"/>
    <w:panose1 w:val="00000000000000000000"/>
    <w:charset w:val="86"/>
    <w:family w:val="auto"/>
    <w:pitch w:val="default"/>
    <w:sig w:usb0="00000000" w:usb1="00000000" w:usb2="00000010" w:usb3="00000000" w:csb0="0004009F"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13460"/>
    <w:multiLevelType w:val="multilevel"/>
    <w:tmpl w:val="2AE13460"/>
    <w:lvl w:ilvl="0" w:tentative="0">
      <w:start w:val="1"/>
      <w:numFmt w:val="decimal"/>
      <w:lvlText w:val="%1、"/>
      <w:lvlJc w:val="left"/>
      <w:pPr>
        <w:tabs>
          <w:tab w:val="left" w:pos="360"/>
        </w:tabs>
        <w:ind w:left="360" w:hanging="360"/>
      </w:pPr>
      <w:rPr>
        <w:rFonts w:ascii="Times New Roman" w:hAnsi="Times New Roman" w:eastAsia="Times New Roman" w:cs="Times New Roman"/>
      </w:rPr>
    </w:lvl>
    <w:lvl w:ilvl="1" w:tentative="0">
      <w:start w:val="1"/>
      <w:numFmt w:val="decimalEnclosedCircle"/>
      <w:lvlText w:val="%2"/>
      <w:lvlJc w:val="left"/>
      <w:pPr>
        <w:tabs>
          <w:tab w:val="left" w:pos="780"/>
        </w:tabs>
        <w:ind w:left="780" w:hanging="360"/>
      </w:pPr>
      <w:rPr>
        <w:rFonts w:hint="default" w:ascii="宋体" w:hAnsi="宋体"/>
      </w:rPr>
    </w:lvl>
    <w:lvl w:ilvl="2" w:tentative="0">
      <w:start w:val="3"/>
      <w:numFmt w:val="decimal"/>
      <w:lvlText w:val="%3."/>
      <w:lvlJc w:val="left"/>
      <w:pPr>
        <w:tabs>
          <w:tab w:val="left" w:pos="1200"/>
        </w:tabs>
        <w:ind w:left="1200" w:hanging="360"/>
      </w:pPr>
      <w:rPr>
        <w:rFonts w:hint="default" w:hAnsi="Times New Roman"/>
      </w:rPr>
    </w:lvl>
    <w:lvl w:ilvl="3" w:tentative="0">
      <w:start w:val="2"/>
      <w:numFmt w:val="japaneseCounting"/>
      <w:lvlText w:val="%4、"/>
      <w:lvlJc w:val="left"/>
      <w:pPr>
        <w:ind w:left="1980" w:hanging="720"/>
      </w:pPr>
      <w:rPr>
        <w:rFonts w:hint="default" w:hAnsi="Times New Roman"/>
      </w:rPr>
    </w:lvl>
    <w:lvl w:ilvl="4" w:tentative="0">
      <w:start w:val="1"/>
      <w:numFmt w:val="decimal"/>
      <w:lvlText w:val="%5，"/>
      <w:lvlJc w:val="left"/>
      <w:pPr>
        <w:ind w:left="2400" w:hanging="720"/>
      </w:pPr>
      <w:rPr>
        <w:rFonts w:ascii="Arial" w:hAnsi="Arial" w:eastAsia="华文宋体" w:cs="Times New Roman"/>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FD148FF"/>
    <w:multiLevelType w:val="multilevel"/>
    <w:tmpl w:val="4FD148F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1NDNlZTVhOWM0YzQ0ODZiMjc0NDJiZjkwNjQzOWYifQ=="/>
  </w:docVars>
  <w:rsids>
    <w:rsidRoot w:val="00F75B93"/>
    <w:rsid w:val="0000551B"/>
    <w:rsid w:val="000251CA"/>
    <w:rsid w:val="000650FC"/>
    <w:rsid w:val="00093EC2"/>
    <w:rsid w:val="00094673"/>
    <w:rsid w:val="000A61E3"/>
    <w:rsid w:val="000C2897"/>
    <w:rsid w:val="00141280"/>
    <w:rsid w:val="00156D8A"/>
    <w:rsid w:val="001622CA"/>
    <w:rsid w:val="00192B54"/>
    <w:rsid w:val="001E4B05"/>
    <w:rsid w:val="002377FE"/>
    <w:rsid w:val="002A6FB9"/>
    <w:rsid w:val="003233A4"/>
    <w:rsid w:val="00346577"/>
    <w:rsid w:val="00371D9B"/>
    <w:rsid w:val="004116CE"/>
    <w:rsid w:val="004571FF"/>
    <w:rsid w:val="00490DA6"/>
    <w:rsid w:val="004C26FA"/>
    <w:rsid w:val="005146CD"/>
    <w:rsid w:val="005328FB"/>
    <w:rsid w:val="00581F9D"/>
    <w:rsid w:val="00593A72"/>
    <w:rsid w:val="005B63AE"/>
    <w:rsid w:val="005C1528"/>
    <w:rsid w:val="005C2BFA"/>
    <w:rsid w:val="005F0B7F"/>
    <w:rsid w:val="005F3B7F"/>
    <w:rsid w:val="00622C56"/>
    <w:rsid w:val="00627E50"/>
    <w:rsid w:val="0064231A"/>
    <w:rsid w:val="007118B7"/>
    <w:rsid w:val="00713C7E"/>
    <w:rsid w:val="00726E63"/>
    <w:rsid w:val="00740785"/>
    <w:rsid w:val="007B0EC4"/>
    <w:rsid w:val="00803167"/>
    <w:rsid w:val="008D7756"/>
    <w:rsid w:val="008F2803"/>
    <w:rsid w:val="00912F81"/>
    <w:rsid w:val="00940C3C"/>
    <w:rsid w:val="00956418"/>
    <w:rsid w:val="00983992"/>
    <w:rsid w:val="009C1AA0"/>
    <w:rsid w:val="009C4A01"/>
    <w:rsid w:val="00A85AF3"/>
    <w:rsid w:val="00AB1908"/>
    <w:rsid w:val="00AD12D6"/>
    <w:rsid w:val="00B7016F"/>
    <w:rsid w:val="00B71832"/>
    <w:rsid w:val="00BD0F9E"/>
    <w:rsid w:val="00BF024C"/>
    <w:rsid w:val="00C05F17"/>
    <w:rsid w:val="00C3327D"/>
    <w:rsid w:val="00C40E69"/>
    <w:rsid w:val="00C82702"/>
    <w:rsid w:val="00CA584D"/>
    <w:rsid w:val="00CF40F4"/>
    <w:rsid w:val="00D101DF"/>
    <w:rsid w:val="00D47C5A"/>
    <w:rsid w:val="00D90B7D"/>
    <w:rsid w:val="00E04BB7"/>
    <w:rsid w:val="00E265FA"/>
    <w:rsid w:val="00E36384"/>
    <w:rsid w:val="00E36D8D"/>
    <w:rsid w:val="00F578B5"/>
    <w:rsid w:val="00F75B93"/>
    <w:rsid w:val="00FD61D1"/>
    <w:rsid w:val="00FE7AF6"/>
    <w:rsid w:val="20EE5C42"/>
    <w:rsid w:val="61F97361"/>
    <w:rsid w:val="73FB64F7"/>
    <w:rsid w:val="75294E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rFonts w:ascii="Times New Roman" w:hAnsi="Times New Roman" w:eastAsia="宋体" w:cs="Times New Roman"/>
      <w:sz w:val="18"/>
      <w:szCs w:val="18"/>
    </w:rPr>
  </w:style>
  <w:style w:type="character" w:customStyle="1" w:styleId="9">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737</Words>
  <Characters>770</Characters>
  <Lines>6</Lines>
  <Paragraphs>1</Paragraphs>
  <TotalTime>104</TotalTime>
  <ScaleCrop>false</ScaleCrop>
  <LinksUpToDate>false</LinksUpToDate>
  <CharactersWithSpaces>849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2014-11-05T01:07:00Z</dcterms:created>
  <dc:creator>CINDY</dc:creator>
  <cp:lastModifiedBy>孙婷</cp:lastModifiedBy>
  <cp:lastPrinted>2016-03-24T06:50:00Z</cp:lastPrinted>
  <dcterms:modified xsi:type="dcterms:W3CDTF">2023-11-02T05:31:14Z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D664E2150F0B494594A738E0BA1F952B</vt:lpwstr>
  </property>
</Properties>
</file>